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2007/504 vom 11. Juni 2009</w:t>
      </w:r>
    </w:p>
    <w:p>
      <w:r>
        <w:t>Sg Versicherungsgericht, 2009-06-11, DE</w:t>
      </w:r>
    </w:p>
    <w:p>
      <w:r>
        <w:rPr>
          <w:b/>
        </w:rPr>
        <w:t xml:space="preserve">Quelle: </w:t>
      </w:r>
      <w:r>
        <w:t>https://mcp.opencaselaw.ch/entscheid/sg_publikationen_IV 2007_504</w:t>
      </w:r>
    </w:p>
    <w:p>
      <w:r>
        <w:t>FR: SG_VERSICHERUNGSGERICHT IV 2007/504 du 11 juin 2009</w:t>
      </w:r>
    </w:p>
    <w:p>
      <w:r>
        <w:t>IT: SG_VERSICHERUNGSGERICHT IV 2007/504 del 11 giugno 2009</w:t>
      </w:r>
    </w:p>
    <w:p>
      <w:pPr>
        <w:pStyle w:val="Heading2"/>
      </w:pPr>
      <w:r>
        <w:t>Regeste</w:t>
      </w:r>
    </w:p>
    <w:p>
      <w:r>
        <w:t>Art. 28 IVG. Widersprüchliche medizinische Beurteilungen, umstrittener Status. Rückweisung zu weiteren Abklärungen (Entscheid des Versicherungsgerichts des Kantons St. Gallen vom 11. Juni 2009, IV 2007/504).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 Abs. 2 bis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2.2</w:t>
      </w:r>
    </w:p>
    <w:p>
      <w:r>
        <w:t>Nach 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w:t>
      </w:r>
    </w:p>
    <w:p>
      <w:r>
        <w:rPr>
          <w:b/>
        </w:rPr>
        <w:t>E. 2.5</w:t>
      </w:r>
    </w:p>
    <w:p>
      <w:r>
        <w:t>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Für den Beweiswert eines Berichtes über die Abklärung im Haushalt einer versicherten Person sind – analog zur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Sinne der vorstehend genannten Rechtsprechung eine zuverlässige Entscheidungsgrundlage darstellt, greift das Gericht in das Ermessen der Abklärungsperson nur ein, wenn – etwa im Lichte der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 246/05, E. 5.2.1 mit Hinweisen). Vorliegend genügt der Haushaltsbericht diesen Anforderungen. Er wurde von den Parteien denn auch nicht beanstandet.</w:t>
      </w:r>
    </w:p>
    <w:p>
      <w:r>
        <w:rPr>
          <w:b/>
        </w:rPr>
        <w:t>E. 3</w:t>
      </w:r>
    </w:p>
    <w:p>
      <w:r>
        <w:t>Umstritten und zu prüfen ist zum einen die medizinische Situation, insbesondere die Beurteilung der Arbeitsfähigkeit der Beschwerdeführerin. Mit der Beschwerdeführerin ist davon auszugehen, dass der Sachverhalt in dieser Hinsicht zu wenig abgeklärt wurde, vermag doch keine der drei vorliegenden Beurteilungen restlos zu überzeugen.</w:t>
      </w:r>
    </w:p>
    <w:p>
      <w:r>
        <w:rPr>
          <w:b/>
        </w:rPr>
        <w:t>E. 3.1</w:t>
      </w:r>
    </w:p>
    <w:p>
      <w:r>
        <w:t>So legte Dr. A.___ in seinem Bericht vom 18. Mai 2006 bezüglich der Zeit ab 1. Mai 2005 zwar glaubhaft und nachvollziehbar dar, die Beschwerdeführerin leide an einer mittel- bis schwergradigen depressiven Störung sowie an einer generalisierten Angststörung, doch machte er innerhalb dieses Berichts zwei unterschiedliche Angaben zur Arbeitsunfähigkeit der Beschwerdeführerin. Auf der ersten Seite seines Berichts attestierte er ihr eine 75%ige, auf der dritten Seite eine 100%ige Arbeitsunfähigkeit (act. G 5.18).</w:t>
      </w:r>
    </w:p>
    <w:p>
      <w:r>
        <w:rPr>
          <w:b/>
        </w:rPr>
        <w:t>E. 3.2</w:t>
      </w:r>
    </w:p>
    <w:p>
      <w:r>
        <w:t>Demgegenüber diagnostizierte Dr. B.___ in seinem Gutachten vom 28. März 2007 eine neurasthenische Entwicklung. Häufig gesellten sich unterschiedliche, eher leichte Grade von Depression zur Neurasthenie hinzu. Den Akten sei zu entnehmen, dass die Beschwerdeführerin sogar Phasen von Depression durchgemacht habe, die mittleren und schweren Ausmasses gewesen seien, die sich jedoch anlässlich der Begutachtung nicht hätten objektivieren lassen (act. G 5.32-8 f.). Auf telefonische Nachfrage von Dr.C.___ vom RAD fügte Dr. B.___ seiner Beurteilung die Diagnose einer mittelgradigen depressiven Störung agitierten Charakters mit somatischem Syndrom hinzu (act. G 5.33). Damit setzte er sich in Widerspruch zu seinem Gutachten, in welchem er das Vorliegen einer depressiven Störung bzw. einer Depression im Untersuchungszeitpunkt ausdrücklich ausgeschlossen hatte. Insgesamt kann die Einschätzung von Dr. B.___ damit nicht als überzeugend betrachtet werden.</w:t>
      </w:r>
    </w:p>
    <w:p>
      <w:r>
        <w:rPr>
          <w:b/>
        </w:rPr>
        <w:t>E. 3.3</w:t>
      </w:r>
    </w:p>
    <w:p>
      <w:r>
        <w:t>Was die Beurteilung von Dr. C.___ vom 3. Mai 2007 (act. G 5.35) anbelangt, so kann auch darauf nicht abgestellt werden. Bei dieser Beurteilung handelt es sich um einen Bericht im Sinn von Art. 49 Abs. 3 IVV. Nach dieser Vorschrift stellen die regionalärztlichen Dienste den IV-Stellen für jeden geprüften Fall einen schriftlichen Bericht mit den notwendigen Angaben zu (Satz 1). Dieser enthält die Ergebnisse der medizinischen Prüfung und eine Empfehlung zur weiteren Bearbeitung des Leistungsbegehrens aus medizinischer Sicht (Satz 2). Berichte nach Art. 49 Abs. 3 IVV sind weder medizinische Gutachten im Sinne von Art. 44 ATSG noch Untersuchungsberichte gemäss Art. 49 Abs. 2 IVV. Ihre Funktion besteht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Berichten nach Art. 49 Abs. 3 IVV kann nicht jegliche Aussen- oder Beweiswirkung abgesprochen werden. Nach der Rechtsprechung ist es dem Gericht nicht verwehrt, gestützt auf im Wesentlichen oder sogar ausschliesslich vom am Recht stehenden Versicherungsträger intern eingeholte medizinische Unterlagen zu entscheiden. In solchen Fällen sind an die Beweiswürdigung jedoch strenge Anforderungen in dem Sinn zu stellen, dass bei auch nur geringen Zweifeln an der Zuverlässigkeit und Schlüssigkeit der ärztlichen Feststellungen ergänzende Abklärungen vorzunehmen sind (Urteil des Bundesgerichts, 9C_341/2007 E. 4, vom 16. November 2007, mit Hinweisen). Vorliegend scheint Dr. C.___ an der von Dr. B.___ gestellten Diagnose einer Neurasthenie gewisse Zweifel zu haben, führt sie doch aus, diese Diagnose sollte nur bei einer kleinen Untergruppe (unter 1% der Bevölkerung) erwogen werden, bei der die Erschöpfung über mindestens drei Monate anhalte und nicht auf körperliche (z.B. Infekte, Hypothyreose) oder psychische Erkrankungen (z.B. Depression, Angststörung) zurückzuführen sei. Wie oben ausgeführt, diagnostizierte Dr. B.___ auf Nachfrage von Dr. C.___ eine depressive Störung, weshalb laut Dr. C.___ gemäss deren eigenen Ausführungen wohl keine Neurasthenie hätte diagnostiziert werden dürfen. Dennoch stellt Dr. C.___ für ihre Beurteilung der Arbeitsfähigkeit der Beschwerdeführerin grundsätzlich auf das Gutachten von Dr. B.___ ab, wobei sie zum Schluss kommt, die darin genannten Faktoren seien allesamt invaliditätsfremd, weshalb keine Einschränkung in der Arbeitsfähigkeit bestehe. Diese Schlussfolgerungen sind widersprüchlich und können nicht nachvollzogen werden. Zudem hätte über den Inhalt des Telefongesprächs mit Dr. B.___ ein Protokoll erstellt werden müssen, wurden dabei doch wohl für die Beurteilung der Arbeitsfähigkeit wesentliche Punkte besprochen, die entsprechend Eingang in die Akten hätten finden müssen. Ein Bericht im Sinn von Art. 49 Abs. 3 IVV mag überzeugend sein, soweit er Aufschluss darüber gibt, welche der verschiedenen vorhandenen Beurteilungen und Einschätzungen am plausibelsten und überzeugendsten ist. Kommt der Bericht jedoch zum Schluss, dass die bestehenden medizinischen Einschätzungen nicht überzeugen, müssen notwendigerweise weitere Abklärungen erfolgen. Es geht nicht an, die Einschränkungen der Arbeitsfähigkeit einzig gestützt auf einen Bericht festzulegen, der ohne eigene Untersuchung der versicherten Person ergangen ist und im Ergebnis erheblich von den bestehenden Einschätzungen abweicht.</w:t>
      </w:r>
    </w:p>
    <w:p>
      <w:r>
        <w:rPr>
          <w:b/>
        </w:rPr>
        <w:t>E. 3.4</w:t>
      </w:r>
    </w:p>
    <w:p>
      <w:r>
        <w:t>Zusammenfassend gilt festzuhalten, dass sich die Arbeitsfähigkeit der Beschwerdeführerin aufgrund der vorliegenden Akten nicht zuverlässig ermitteln lässt. Die Beschwerdegegnerin wird daher bei einer noch nicht mit dem Fall befassten Fachperson ein weiteres psychiatrisches Gutachten einholen müssen. Zudem wird sie bezüglich der unterschiedlichen Arbeitsfähigkeitsschätzungen von Dr. A.___ bei diesem Rückfrage nehmen müssen.</w:t>
      </w:r>
    </w:p>
    <w:p>
      <w:r>
        <w:rPr>
          <w:b/>
        </w:rPr>
        <w:t>E. 4</w:t>
      </w:r>
    </w:p>
    <w:p>
      <w:r>
        <w:t>Umstritten sind zudem der Status und das Invalideneinkommen der Beschwerdeführerin. Diese Punkte sind im Hinblick auf die von der Beschwerdegegnerin nach Durchführung der weiteren medizinischen Abklärung zu erlassende neue Verfügung nachfolgend kurz zu prüfen.</w:t>
      </w:r>
    </w:p>
    <w:p>
      <w:r>
        <w:rPr>
          <w:b/>
        </w:rPr>
        <w:t>E. 4.1</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w:t>
      </w:r>
    </w:p>
    <w:p>
      <w:r>
        <w:rPr>
          <w:b/>
        </w:rPr>
        <w:t>E. 4.2</w:t>
      </w:r>
    </w:p>
    <w:p>
      <w:r>
        <w:t>Vorliegend hat die Beschwerdeführerin glaubhaft dargelegt, dass sie sich (wenn auch auf Druck des Sozialamts) bei der Arbeitslosenversicherung als für 80-100% vermittlungsfähig angemeldet hat. Aufgrund ihrer finanziellen Situation ist sie im Gesundheitsfall gezwungen, eine Tätigkeit im entsprechenden Umfang anzunehmen. Umstände, die gegen die Möglichkeit der Aufnahme einer 80-100%igen Arbeit sprechen, sind keine ersichtlich. Soweit es für die Ermittlung des konkreten Invaliditätsgrads relevant sein sollte, wird die Beschwerdegegnerin den genauen Umfang der Erwerbstätigkeit der Beschwerdeführerin im Gesundheitsfall durch Beizug der Akten der Arbeitslosenversicherung zu eruieren haben. In diesem Zusammenhang ist auch festzuhalten, dass die Beschwerdeführerin aufgrund ihrer Ausbildung (Matura, Diplom als Übersetzerin) im Rahmen der Bemessung des Valideneinkommens nicht einfach als Hilfsarbeiterin qualifiziert werden kann, auch wenn sie als Übersetzerin über relativ wenig Berufspraxis verfügt.</w:t>
      </w:r>
    </w:p>
    <w:p>
      <w:r>
        <w:rPr>
          <w:b/>
        </w:rPr>
        <w:t>E. 5.1</w:t>
      </w:r>
    </w:p>
    <w:p>
      <w:r>
        <w:t>Im Sinne der vorstehenden Erwägungen ist die Beschwerde gutzuheissen. Die angefochtene Verfügung vom 12. November 2007 ist aufzuheben, und die Sache ist zur weiteren Abklärung und neuen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w:t>
      </w:r>
    </w:p>
    <w:p>
      <w:r>
        <w:rPr>
          <w:b/>
        </w:rPr>
        <w:t>E. 5.3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(inkl. Barauslagen und Mehrwertsteuer) angemessen. Die bereits bewilligte unentgeltliche Prozessführung wird bei diesem Verfahrensausgang gegenstandslos. Demgemäss hat das Versicherungsgericht entschieden: 1.  In Gutheissung der Beschwerde wird die angefochtene Verfügung vom 12. November 2007 aufgehoben, und die Streitsache wird zur weiteren Abklärung im Sinn der Erwägungen und zu anschliessender neuer Verfügung an die Beschwerdegegnerin zurückgewiesen. 2.  Die Beschwerdegegnerin hat eine Gerichtsgebühr von Fr. 600.-- zu bezahlen. 3.  Die Beschwerdegegnerin hat der Beschwerdeführerin eine Parteientschädigung von Fr. 3'500.-- (inkl. Barauslagen und Mehrwertsteuer)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